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Достоинство чтения суры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Достоинство чтения суры "Корова" и суры "Семейство Имрана''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Отец Абу Умамы аль-Бахли сказал, что он слышал, как Посланник Аллаха (да благословит его Аллах и приветствует) говорил:"Читайте Коран, потому что, истинно, он явится в День Страшного Суда заступником для своего владельца, читайте суру "Корова" и суру "Семейство Имрана", потому как обе они   явятся в День Страшного Суда словно бы два облака или словно бы две тени или словно две стаи птиц, парящих и задающих друг другу вопросы   о своих друзьях, читайте суру "Корова", так как чтение ее благословенно, а пренебрежение ею влечет горе, и не потерпит она лжи".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  от   Абдаллаха   ибн Масъуда известно, что   Посланник Аллаха (да благословит его Аллах и приветствует) сказал: "Пусть не застанут кого-то из вас в тот момент, когда положив нога на ногу и напевая, оставит он чтение суры "Корова", истинно, шайтан убегает из дома, в котором читают суру "Корова" и, истино, пустота домов есть внутренняя их пустота от отсутствия Книги Аллаха, Всемогущего и Великого."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Также и Абу Хурайра говорил, что Посланник Аллаха (да благословит его Аллах и приветствует) сказал: "Не делайте ваши дома кладбищами, истинно, шайтан убегает из дома, в котором читают суру "Корова".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Ан-Навас  ибн Самъан аль-Килаби сообщает,   что он слышал, как Пророк (да благословит его Аллах и приветствует) говорил:  "Принесут   Коран   в День Страшного Суда и его чтецов, которые поступали в соответствии с ним на земле, и   предъявят они суры "Корова" и "Семейство Имрана." И привел Посланник (да благословит его Аллах и приветствует) три примера: "Словно бы они два облака или две темных тени, между которыми восход, или словно две стаи птиц, парящих и задающих друг другу вопросы о своих друзьях".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от Асмы, дочери Язида, известно, что Пророк  (да благословит его Аллах и приветствует)   сказал: "Величайшее Имя Аллаха в этих двух аятах: {Ваш Бог -Единый Аллах, нет божества кроме Него, Милостивого, Милосердного}   и начало суры "Семейсто Имрана" – {Алиф, Лам, Мим, Аллах – нет божества кроме Него, Живого, Вечносущего}."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ДОСТОИНСТВО ЧТЕНИЯ КОНЦА СУРЫ "КОРОВА"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От Абу Масъуда (да будет доволен им   Аллах)   известно,   что Пророк (да благословит его Аллах и приветствует) сказал: "Кто прочтет два аята из конца суры "Корова", того ночью они защитят".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Аббас   (да будет доволен им Аллах)</w:t>
        <w:tab/>
        <w:t xml:space="preserve">рассказывал: "Когда Джабраил сидел рядом с Пророком (да благословит его Аллах и приветствует), он услыхал звук сверху и, подняв голову, произнес: "Это   дверь из небес  открылась, которая   не открывалась никогда, а только сегодня". И спустился из нее ангел, и он опять произнес: "Это ангел спустился  на землю,  который не спускался никогда, а только сегодня". И,   поприветствовав,</w:t>
        <w:tab/>
        <w:t xml:space="preserve">ангел   сказал: "Возвещай двумя светочами, которые тебе ниспосланы и никакому пророку до тебя — "Фатиха" Корана и конец суры "Корова", никогда не прочтешь ни буквы из них, кроме как в предоставленных тебе."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От ан-Нуъмана ибн Башира известно, что Посланник Аллаха (да благословит его Аллах и приветствует) сказал: "Истинно, Аллах   Благословенный и Всевышний написал Книгу за тысячи лет до того, как сотворил небо и землю, и ниспослал из Нее два аята, которыми заканчивается сура "Корова", и да не прочтут их в доме в течение трех ночей без того, чтобы не проник в него шайтан".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Укба иби Амир аль-Джуханий говорил, что Посланник Аллаха (да благословит его Аллах и приветствует) сказал: "Читай два аята(последние) из суры "Корова", ибо, истинно, они дарованы мне из сокровищницы, что под Троном (Аллаха)".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 чтения суры.docx</dc:title>
</cp:coreProperties>
</file>